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right"/>
        <w:rPr>
          <w:rFonts w:ascii="Calibri" w:hAnsi="Calibri" w:cs="Calibri" w:asciiTheme="minorHAnsi" w:cstheme="minorHAnsi" w:hAnsi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  <w:t>Załącznik nr 2 – Opz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Opis przedmiotu zamówienia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</w:rPr>
        <w:t xml:space="preserve">Przedmiotem zamówienia jest świadczenie usług telekomunikacyjnych w zakresie telefonii </w:t>
      </w:r>
      <w:r>
        <w:rPr>
          <w:rFonts w:cs="Calibri" w:cstheme="minorHAnsi"/>
          <w:color w:val="auto"/>
        </w:rPr>
        <w:t>stacjonarnej.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Usługa  będzie świadczona poprzez kabel miedziany lub przewód światłowodowy.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Świadczenie kompleksowej usług telefonicznych z telefonów stacjonarnych  przez okres 2</w:t>
      </w:r>
      <w:bookmarkStart w:id="0" w:name="_GoBack"/>
      <w:bookmarkEnd w:id="0"/>
      <w:r>
        <w:rPr>
          <w:rFonts w:cs="Calibri" w:cstheme="minorHAnsi"/>
          <w:color w:val="auto"/>
        </w:rPr>
        <w:t>4</w:t>
      </w:r>
      <w:r>
        <w:rPr>
          <w:rFonts w:cs="Calibri" w:cstheme="minorHAnsi"/>
          <w:color w:val="auto"/>
        </w:rPr>
        <w:t xml:space="preserve"> miesięcy na rzecz Wojewódzkiego Zespołu Lecznictwa Psychiatrycznego w Olsztynie w zakresie abonamentów i połączeń telefonicznych w naliczaniu sekundowym.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W ramach wykonywania przedmiotu umowy, Wykonawca zobowiązany będzie do zachowania i przejęcia dotychczasowych numerów abonenckich bez powodowania przerw w świadczeniu usług telekomunikacyjnych. 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  <w:color w:val="auto"/>
        </w:rPr>
      </w:pPr>
      <w:r>
        <w:rPr>
          <w:color w:val="auto"/>
        </w:rPr>
        <w:t>Ilość minut w abonamencie jest nielimitowany.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Koszty związane z przeniesieniem dotychczasowych ilości numerów abonenckich do własnej sieci poniesie Wykonawca. 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Wykonawca zapewnia na swój koszt urządzenia końcowe, które umożliwią realizację połączeń poprzez centralę.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color w:val="auto"/>
        </w:rPr>
        <w:t xml:space="preserve">Zamawiający </w:t>
      </w:r>
      <w:r>
        <w:rPr>
          <w:rFonts w:cs="Calibri" w:cstheme="minorHAnsi"/>
        </w:rPr>
        <w:t>posiada centralę PBX Serwer Libra, która spełnia następujące wymagania techniczne i funkcjonalności:</w:t>
      </w:r>
    </w:p>
    <w:p>
      <w:pPr>
        <w:pStyle w:val="ListParagraph"/>
        <w:ind w:left="144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Linie miejskie ISDN PRA (30B+D) -1</w:t>
      </w:r>
    </w:p>
    <w:p>
      <w:pPr>
        <w:pStyle w:val="ListParagraph"/>
        <w:ind w:left="144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Linie wewnętrzne </w:t>
      </w:r>
      <w:r>
        <w:rPr>
          <w:rFonts w:cs="Calibri" w:cstheme="minorHAnsi"/>
          <w:color w:val="auto"/>
        </w:rPr>
        <w:t>analogowe - 230</w:t>
      </w:r>
    </w:p>
    <w:p>
      <w:pPr>
        <w:pStyle w:val="ListParagraph"/>
        <w:ind w:left="144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Linie systemowe – 8</w:t>
      </w:r>
    </w:p>
    <w:p>
      <w:pPr>
        <w:pStyle w:val="ListParagraph"/>
        <w:ind w:left="144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Aparat systemowy Panasonic KX-D333 – 2</w:t>
      </w:r>
    </w:p>
    <w:p>
      <w:pPr>
        <w:pStyle w:val="ListParagraph"/>
        <w:ind w:left="144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Przystawka Panasonic KX-DT390</w:t>
      </w:r>
    </w:p>
    <w:p>
      <w:pPr>
        <w:pStyle w:val="ListParagraph"/>
        <w:ind w:left="144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System bilingowy, DISA/IVR, zasilanie awaryjne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Dla wszystkich numerów Wykonawca wykona blokadę połączeń o podwyższonej płatności (typu 0-70xx.., 0200x.., 0-300x…, 0400x…, itp.,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W trakcie trwania umowy Zamawiający zastrzega sobie prawo zwiększenia i zmniejszania ilości posiadanych numerów jednak nie więcej niż 10%.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Zadaniem wszystkich uruchomionych numerów telefonicznych jest umożliwienie realizacji połączeń lokalnych, strefowych, międzystrefowych, międzynarodowych, do sieci komórkowych, na numery specjalne i pozostałe. 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Faktury za zrealizowaną usługę wystawiane będą raz w miesiącu.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Bezpłatne bilingi połączeń będą udostępniane Zamawiającemu na jego wniosek, w formie elektronicznej.</w:t>
      </w:r>
    </w:p>
    <w:p>
      <w:pPr>
        <w:pStyle w:val="Normal"/>
        <w:spacing w:before="0" w:after="200"/>
        <w:rPr>
          <w:rFonts w:ascii="Calibri" w:hAnsi="Calibri" w:cs="Calibri" w:asciiTheme="minorHAnsi" w:cstheme="minorHAnsi" w:hAnsiTheme="minorHAnsi"/>
        </w:rPr>
      </w:pPr>
      <w:r>
        <w:rPr/>
      </w:r>
    </w:p>
    <w:sectPr>
      <w:type w:val="nextPage"/>
      <w:pgSz w:w="11906" w:h="16838"/>
      <w:pgMar w:left="964" w:right="964" w:header="0" w:top="964" w:footer="0" w:bottom="96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2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1ab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63c2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079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040A4-D484-47F5-9E77-D5083B75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LibreOffice/7.1.2.2$Windows_X86_64 LibreOffice_project/8a45595d069ef5570103caea1b71cc9d82b2aae4</Application>
  <AppVersion>15.0000</AppVersion>
  <Pages>1</Pages>
  <Words>238</Words>
  <Characters>1687</Characters>
  <CharactersWithSpaces>1899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2022-04-28T10:07:00Z</dcterms:created>
  <dc:creator>Michu</dc:creator>
  <dc:description/>
  <dc:language>pl-PL</dc:language>
  <cp:lastModifiedBy/>
  <cp:lastPrinted>2022-04-29T07:03:00Z</cp:lastPrinted>
  <dcterms:modified xsi:type="dcterms:W3CDTF">2024-05-21T08:15:53Z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